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B9B2" w14:textId="05445BDD" w:rsidR="00BF6B1D" w:rsidRDefault="00BC1B00">
      <w:pPr>
        <w:pStyle w:val="Heading1"/>
        <w:rPr>
          <w:color w:val="auto"/>
        </w:rPr>
      </w:pPr>
      <w:r w:rsidRPr="002B76C1">
        <w:rPr>
          <w:color w:val="auto"/>
        </w:rPr>
        <w:t>Whitepaper: Virtual Workstations, Cloud Computing, and AI Access for Modern Higher Education</w:t>
      </w:r>
    </w:p>
    <w:p w14:paraId="449BA270" w14:textId="77777777" w:rsidR="00BC1B00" w:rsidRPr="00BC1B00" w:rsidRDefault="00BC1B00" w:rsidP="00BC1B00"/>
    <w:p w14:paraId="41EB9657" w14:textId="77777777" w:rsidR="00BF6B1D" w:rsidRPr="00BC1B00" w:rsidRDefault="00BC1B00">
      <w:pPr>
        <w:rPr>
          <w:b/>
          <w:bCs/>
        </w:rPr>
      </w:pPr>
      <w:r w:rsidRPr="00BC1B00">
        <w:rPr>
          <w:b/>
          <w:bCs/>
        </w:rPr>
        <w:t>Transforming Teaching, Research, and Administration at Davidson University</w:t>
      </w:r>
    </w:p>
    <w:p w14:paraId="632AD863" w14:textId="79807C0D" w:rsidR="00BF6B1D" w:rsidRPr="00BC1B00" w:rsidRDefault="00BC1B00" w:rsidP="00BC1B00">
      <w:pPr>
        <w:rPr>
          <w:b/>
          <w:bCs/>
        </w:rPr>
      </w:pPr>
      <w:r w:rsidRPr="00BC1B00">
        <w:rPr>
          <w:b/>
          <w:bCs/>
        </w:rPr>
        <w:br/>
      </w:r>
      <w:r w:rsidRPr="00BC1B00">
        <w:rPr>
          <w:b/>
          <w:bCs/>
        </w:rPr>
        <w:t>Executive Summary</w:t>
      </w:r>
    </w:p>
    <w:p w14:paraId="7DBC488B" w14:textId="6BF359E0" w:rsidR="00BF6B1D" w:rsidRPr="002B76C1" w:rsidRDefault="00BC1B00">
      <w:r w:rsidRPr="002B76C1">
        <w:t>T</w:t>
      </w:r>
      <w:r w:rsidRPr="002B76C1">
        <w:t xml:space="preserve">he higher education landscape is undergoing </w:t>
      </w:r>
      <w:r>
        <w:t xml:space="preserve">a </w:t>
      </w:r>
      <w:r w:rsidRPr="002B76C1">
        <w:t xml:space="preserve">profound </w:t>
      </w:r>
      <w:r w:rsidRPr="002B76C1">
        <w:t>transformation, with cloud computing, virtual workstations, and artificial intelligence (AI) at the center of this change. In countries facing deficits in physical infrastructure, outdated laboratories, and limited access to expensive software, these technologies provide an opportunity for equitable and scalable delivery of high-quality education. By virtualizing the computing environment and embedding AI tools in the cloud, universities can overcome long-standing barriers while ensuring students gain workp</w:t>
      </w:r>
      <w:r w:rsidRPr="002B76C1">
        <w:t xml:space="preserve">lace-relevant digital skills. For regulators, this represents a practical, cost-effective, and forward-looking approach to expanding access to quality education. For parents and students, it ensures affordability, equity, and modern learning experiences. For employers, it creates a pipeline of graduates trained on the same tools used in industry. This white paper analyzes how cloud-first strategies—including virtual desktops, open-source </w:t>
      </w:r>
      <w:r>
        <w:t xml:space="preserve">and proprietary </w:t>
      </w:r>
      <w:r w:rsidRPr="002B76C1">
        <w:t>platforms, and AI applications—benefit academic programs, research, and administration, while ensuring governance, quality, and global competitiveness.</w:t>
      </w:r>
    </w:p>
    <w:p w14:paraId="3B3802FE" w14:textId="77777777" w:rsidR="00BF6B1D" w:rsidRPr="002B76C1" w:rsidRDefault="00BC1B00">
      <w:pPr>
        <w:pStyle w:val="Heading2"/>
        <w:rPr>
          <w:color w:val="auto"/>
        </w:rPr>
      </w:pPr>
      <w:r w:rsidRPr="002B76C1">
        <w:rPr>
          <w:color w:val="auto"/>
        </w:rPr>
        <w:t>1. The Case for Virtual Workstations in Higher Education</w:t>
      </w:r>
    </w:p>
    <w:p w14:paraId="6ED7A5E9" w14:textId="77777777" w:rsidR="00BF6B1D" w:rsidRPr="002B76C1" w:rsidRDefault="00BC1B00">
      <w:r w:rsidRPr="002B76C1">
        <w:t>Virtual workstations, or cloud-hosted computing environments, represent a significant evolution from the traditional physical lab model. These environments can be accessed from any device with an internet connection and replicate the full functionality of a physical desktop or laboratory workstation, including specialized software, simulation tools, and computing power. Unlike on-campus labs that require continual investment in hardware, virtual workstations can be provisioned dynamically and scaled to matc</w:t>
      </w:r>
      <w:r w:rsidRPr="002B76C1">
        <w:t>h student enrollment.</w:t>
      </w:r>
      <w:r w:rsidRPr="002B76C1">
        <w:br/>
      </w:r>
      <w:r w:rsidRPr="002B76C1">
        <w:br/>
        <w:t>This flexibility is particularly crucial for distance education models like the one at Davidson University, as it eliminates disparities in access to resources. Students in rural areas or with low-cost devices can now run complex applications, including AI-driven tools, in the cloud without being limited by their personal hardware. Every student works in a standardized environment, reducing technical barriers caused by configuration differences or outdated machines.</w:t>
      </w:r>
      <w:r w:rsidRPr="002B76C1">
        <w:br/>
      </w:r>
      <w:r w:rsidRPr="002B76C1">
        <w:br/>
        <w:t>Beyond the classr</w:t>
      </w:r>
      <w:r w:rsidRPr="002B76C1">
        <w:t xml:space="preserve">oom, these virtual environments support collaboration on research projects that require access to large datasets or AI-based modeling. From an institutional </w:t>
      </w:r>
      <w:r w:rsidRPr="002B76C1">
        <w:lastRenderedPageBreak/>
        <w:t>perspective, they are cost-effective and secure, ensuring continuity in times of crisis while aligning with sustainability goals. For families and students, this translates into continuity of learning, reduced expenses, and exposure to the technologies shaping the global economy.</w:t>
      </w:r>
    </w:p>
    <w:p w14:paraId="6204BB1A" w14:textId="77777777" w:rsidR="00BF6B1D" w:rsidRPr="002B76C1" w:rsidRDefault="00BC1B00">
      <w:pPr>
        <w:pStyle w:val="Heading2"/>
        <w:rPr>
          <w:color w:val="auto"/>
        </w:rPr>
      </w:pPr>
      <w:r w:rsidRPr="002B76C1">
        <w:rPr>
          <w:color w:val="auto"/>
        </w:rPr>
        <w:t>2. Academic Benefits Across Disciplines</w:t>
      </w:r>
    </w:p>
    <w:p w14:paraId="6A8ABE2B" w14:textId="77777777" w:rsidR="00BF6B1D" w:rsidRPr="002B76C1" w:rsidRDefault="00BC1B00">
      <w:r w:rsidRPr="002B76C1">
        <w:t>Computer Science and Software Engineering: Cloud environments provide preconfigured integrated development environments (IDEs) such as VS Code, PyCharm, and IntelliJ, alongside containerization platforms like Docker and Kubernetes. With the adoption of Codio at Davidson University, students gain structured practice in programming, while cloud AI tools such as GitHub Copilot and Amazon CodeWhisperer provide real-time code suggestions, debugging, and design support. Open-source platforms like JupyterHub exten</w:t>
      </w:r>
      <w:r w:rsidRPr="002B76C1">
        <w:t>d this ecosystem, offering collaborative environments for learning core programming and machine learning concepts. For employers, this ensures graduates are trained with industry-standard environments and AI-driven development workflows.</w:t>
      </w:r>
      <w:r w:rsidRPr="002B76C1">
        <w:br/>
      </w:r>
      <w:r w:rsidRPr="002B76C1">
        <w:br/>
        <w:t xml:space="preserve">Data Science and Artificial Intelligence: Virtual desktops grant access to powerful open-source packages like Jupyter Notebooks, JupyterLab, and RStudio, along with cloud ML environments such as Google Colab, Kaggle Notebooks, and Azure ML Studio. These enable students to </w:t>
      </w:r>
      <w:r w:rsidRPr="002B76C1">
        <w:t>analyze large datasets, build predictive models, and train machine learning algorithms without requiring high-performance personal devices. AI frameworks such as Hugging Face Transformers and AutoML platforms like DataRobot give students exposure to tools used in industry, ensuring they graduate with globally relevant competencies. For parents, this demonstrates that their children are receiving training that positions them competitively in the modern workforce.</w:t>
      </w:r>
      <w:r w:rsidRPr="002B76C1">
        <w:br/>
      </w:r>
      <w:r w:rsidRPr="002B76C1">
        <w:br/>
        <w:t xml:space="preserve">Business Programs: For business disciplines </w:t>
      </w:r>
      <w:r w:rsidRPr="002B76C1">
        <w:t>such as accounting, finance, and administration, virtual desktops make it possible to integrate enterprise platforms like SAP, Odoo, and QuickBooks. Increasingly, AI is embedded directly into the Microsoft Office suite through Microsoft 365 Copilot, which assists students with financial modeling, report generation, and data visualization. These AI tools simulate workplace tasks, helping students build proficiency in business analytics, decision support, and digital reporting. Employers benefit from graduate</w:t>
      </w:r>
      <w:r w:rsidRPr="002B76C1">
        <w:t>s who are immediately productive in environments that mirror their workplaces.</w:t>
      </w:r>
      <w:r w:rsidRPr="002B76C1">
        <w:br/>
      </w:r>
      <w:r w:rsidRPr="002B76C1">
        <w:br/>
        <w:t>Writing, Communication, and Academic Support: AI-powered writing and research support tools such as Grammarly, Quillbot, and Turnitin Draft Coach enhance clarity, structure, and academic integrity. Tools like Elicit.org and Perplexity AI streamline literature reviews, enabling students to focus on critical analysis rather than manual information gathering. For faculty, AI accelerates feedback, rubric-based grading, and content d</w:t>
      </w:r>
      <w:r w:rsidRPr="002B76C1">
        <w:t>evelopment, all within cloud-based teaching platforms. For parents and regulators, this reassures that students are supported in achieving both academic rigor and communication excellence.</w:t>
      </w:r>
      <w:r w:rsidRPr="002B76C1">
        <w:br/>
      </w:r>
      <w:r w:rsidRPr="002B76C1">
        <w:br/>
      </w:r>
      <w:r w:rsidRPr="002B76C1">
        <w:lastRenderedPageBreak/>
        <w:t>STEM Disciplines: In science, engineering, and mathematics, cloud laboratories such as Labster and PhET enable virtual experimentation. Chemistry experiments can be simulated safely, biology students can explore genetic modeling, and physics students can manipulate circuits or mechanical systems. These virtual labs are e</w:t>
      </w:r>
      <w:r w:rsidRPr="002B76C1">
        <w:t>nhanced by AI-based adaptive learning systems that provide real-time feedback, ensuring students not only perform tasks but also achieve measurable learning outcomes. Employers gain assurance that graduates have engaged with modern, technology-enhanced laboratories that foster applied skills.</w:t>
      </w:r>
    </w:p>
    <w:p w14:paraId="67AE5CC6" w14:textId="77777777" w:rsidR="00BF6B1D" w:rsidRPr="002B76C1" w:rsidRDefault="00BC1B00">
      <w:pPr>
        <w:pStyle w:val="Heading2"/>
        <w:rPr>
          <w:color w:val="auto"/>
        </w:rPr>
      </w:pPr>
      <w:r w:rsidRPr="002B76C1">
        <w:rPr>
          <w:color w:val="auto"/>
        </w:rPr>
        <w:t>3. Institutional and Administrative Benefits</w:t>
      </w:r>
    </w:p>
    <w:p w14:paraId="2729FA03" w14:textId="77777777" w:rsidR="00BF6B1D" w:rsidRPr="002B76C1" w:rsidRDefault="00BC1B00">
      <w:r w:rsidRPr="002B76C1">
        <w:t>Virtual workstations, cloud computing, and AI applications deliver governance and cost-management benefits. Centralized management allows IT administrators to provision AI-enabled tools, track student usage, and ensure regulatory compliance. Licensing and updates are managed at the institutional level, supporting consistency across academic programs.</w:t>
      </w:r>
      <w:r w:rsidRPr="002B76C1">
        <w:br/>
      </w:r>
      <w:r w:rsidRPr="002B76C1">
        <w:br/>
        <w:t>Financially, consumption-based models and open-source platforms such as Python, R, PostgreSQL, and Octave reduce reliance on costly licenses. AI-driven analytics further support institutional decision-making by forecasting enrollment, identifying at-risk students, and guiding resource allocation. Sustainability goals are reinforced by reducing reliance on physical computing infrastructure. For regulators, this demonstrates fiscal prudence and operational resilience.</w:t>
      </w:r>
    </w:p>
    <w:p w14:paraId="10691604" w14:textId="77777777" w:rsidR="00BF6B1D" w:rsidRPr="002B76C1" w:rsidRDefault="00BC1B00">
      <w:pPr>
        <w:pStyle w:val="Heading2"/>
        <w:rPr>
          <w:color w:val="auto"/>
        </w:rPr>
      </w:pPr>
      <w:r w:rsidRPr="002B76C1">
        <w:rPr>
          <w:color w:val="auto"/>
        </w:rPr>
        <w:t>4. Challenges and Considerations</w:t>
      </w:r>
    </w:p>
    <w:p w14:paraId="2A7E5186" w14:textId="77777777" w:rsidR="00BF6B1D" w:rsidRPr="002B76C1" w:rsidRDefault="00BC1B00">
      <w:r w:rsidRPr="002B76C1">
        <w:t>The integration of AI into cloud learning models introduces additional considerations. Stable internet access remains the largest barrier, and universities must provide offline options such as pre-configured Jupyter Notebook environments distributed on flash drives. Cost management is also essential, as AI-intensive computation can quickly escalate usage charges. Policies such as auto-shutdown of idle desktops and monitoring of GPU-intensive workloads are required. Faculty training is critical to ensure tha</w:t>
      </w:r>
      <w:r w:rsidRPr="002B76C1">
        <w:t>t AI tools complement—not replace—pedagogical judgment. Regulators, parents, and employers alike should see these safeguards as measures to protect academic quality and affordability.</w:t>
      </w:r>
    </w:p>
    <w:p w14:paraId="4B0A52C0" w14:textId="77777777" w:rsidR="00BF6B1D" w:rsidRPr="002B76C1" w:rsidRDefault="00BC1B00">
      <w:pPr>
        <w:pStyle w:val="Heading2"/>
        <w:rPr>
          <w:color w:val="auto"/>
        </w:rPr>
      </w:pPr>
      <w:r w:rsidRPr="002B76C1">
        <w:rPr>
          <w:color w:val="auto"/>
        </w:rPr>
        <w:t>5. Reducing the Technology Deficit in Emerging Economies</w:t>
      </w:r>
    </w:p>
    <w:p w14:paraId="66157E1E" w14:textId="77777777" w:rsidR="00BF6B1D" w:rsidRPr="002B76C1" w:rsidRDefault="00BC1B00">
      <w:r w:rsidRPr="002B76C1">
        <w:t>For regulators in emerging economies, virtual desktops, open-source data science platforms, and AI integration represent a transformative leap. Instead of constructing physical labs that take years and millions in investment, universities can provision cloud solutions that deliver immediate, scalable access. Students in rural contexts can access the same AI-enabled environments as those at top global universities. This reduces inequality and fosters graduates who are globally competitive. Parents can be con</w:t>
      </w:r>
      <w:r w:rsidRPr="002B76C1">
        <w:t>fident their children are not disadvantaged by geography, and employers can rely on a talent pool that meets global standards.</w:t>
      </w:r>
    </w:p>
    <w:p w14:paraId="61943417" w14:textId="77777777" w:rsidR="00BF6B1D" w:rsidRPr="002B76C1" w:rsidRDefault="00BC1B00">
      <w:pPr>
        <w:pStyle w:val="Heading2"/>
        <w:rPr>
          <w:color w:val="auto"/>
        </w:rPr>
      </w:pPr>
      <w:r w:rsidRPr="002B76C1">
        <w:rPr>
          <w:color w:val="auto"/>
        </w:rPr>
        <w:lastRenderedPageBreak/>
        <w:t>6. Cost Models and Long-Term Sustainability</w:t>
      </w:r>
    </w:p>
    <w:p w14:paraId="32391B1C" w14:textId="33938D62" w:rsidR="00BF6B1D" w:rsidRPr="002B76C1" w:rsidRDefault="00BC1B00" w:rsidP="00BC1B00">
      <w:pPr>
        <w:pStyle w:val="Heading3"/>
        <w:rPr>
          <w:color w:val="auto"/>
        </w:rPr>
      </w:pPr>
      <w:r w:rsidRPr="00BC1B00">
        <w:rPr>
          <w:rFonts w:asciiTheme="minorHAnsi" w:hAnsiTheme="minorHAnsi"/>
          <w:b w:val="0"/>
          <w:bCs w:val="0"/>
          <w:color w:val="auto"/>
        </w:rPr>
        <w:t>Startups and small institutions can take advantage of free credits from providers like Google Cloud, AWS, and Microsoft Azure, while embedding open-source solutions such as JupyterHub and RStudio to minimize costs. Over time, hybrid models combining commercial and open-source solutions ensure sustainability. With AI adoption, the cost of GPUs and model training must be carefully managed, but the benefits of skill development and workplace readiness outweigh these expenses. AI also enables efficiencies in ad</w:t>
      </w:r>
      <w:r w:rsidRPr="00BC1B00">
        <w:rPr>
          <w:rFonts w:asciiTheme="minorHAnsi" w:hAnsiTheme="minorHAnsi"/>
          <w:b w:val="0"/>
          <w:bCs w:val="0"/>
          <w:color w:val="auto"/>
        </w:rPr>
        <w:t>ministration, such as predictive student success modeling and automated reporting, further offsetting costs.</w:t>
      </w:r>
      <w:r w:rsidRPr="00BC1B00">
        <w:rPr>
          <w:rFonts w:asciiTheme="minorHAnsi" w:hAnsiTheme="minorHAnsi"/>
          <w:b w:val="0"/>
          <w:bCs w:val="0"/>
          <w:color w:val="auto"/>
        </w:rPr>
        <w:br/>
      </w:r>
      <w:r w:rsidRPr="002B76C1">
        <w:rPr>
          <w:b w:val="0"/>
          <w:bCs w:val="0"/>
          <w:color w:val="auto"/>
        </w:rPr>
        <w:br/>
      </w:r>
      <w:r w:rsidRPr="00BC1B00">
        <w:rPr>
          <w:color w:val="auto"/>
          <w:sz w:val="26"/>
          <w:szCs w:val="26"/>
        </w:rPr>
        <w:t>Conclusion</w:t>
      </w:r>
    </w:p>
    <w:p w14:paraId="53D1C714" w14:textId="0A2CDCA6" w:rsidR="00BF6B1D" w:rsidRPr="002B76C1" w:rsidRDefault="00BC1B00">
      <w:r w:rsidRPr="002B76C1">
        <w:t>V</w:t>
      </w:r>
      <w:r w:rsidRPr="002B76C1">
        <w:t xml:space="preserve">irtual desktops, cloud computing, and AI integration are not simply technological enhancements—they are strategic enablers of equity, access, and quality. At Davidson University, they form the foundation for globally competitive programs in </w:t>
      </w:r>
      <w:r>
        <w:t>our business and technology programs</w:t>
      </w:r>
      <w:r w:rsidRPr="002B76C1">
        <w:t xml:space="preserve"> and</w:t>
      </w:r>
      <w:r>
        <w:t xml:space="preserve"> science, mathematics, and statistics courses</w:t>
      </w:r>
      <w:r w:rsidRPr="002B76C1">
        <w:t xml:space="preserve">. For regulators, this demonstrates readiness to meet modern standards of academic rigor, governance, and sustainability. For parents, it reassures </w:t>
      </w:r>
      <w:r>
        <w:t xml:space="preserve">them </w:t>
      </w:r>
      <w:r w:rsidRPr="002B76C1">
        <w:t>that their children will have affordable, modern, and globally competitive education. For employers, it signals that graduates will enter the workforce prepared to contribute immediately. By leveraging cloud and AI tools alongside open-source platforms, Davidson University not only addresses local infrastructure gaps but also sets a model for forward-looking, accessible, and innovative higher education in emerging economies.</w:t>
      </w:r>
    </w:p>
    <w:sectPr w:rsidR="00BF6B1D" w:rsidRPr="002B76C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7665707">
    <w:abstractNumId w:val="8"/>
  </w:num>
  <w:num w:numId="2" w16cid:durableId="1537498020">
    <w:abstractNumId w:val="6"/>
  </w:num>
  <w:num w:numId="3" w16cid:durableId="1740403018">
    <w:abstractNumId w:val="5"/>
  </w:num>
  <w:num w:numId="4" w16cid:durableId="1707560930">
    <w:abstractNumId w:val="4"/>
  </w:num>
  <w:num w:numId="5" w16cid:durableId="1657028701">
    <w:abstractNumId w:val="7"/>
  </w:num>
  <w:num w:numId="6" w16cid:durableId="317467232">
    <w:abstractNumId w:val="3"/>
  </w:num>
  <w:num w:numId="7" w16cid:durableId="941033924">
    <w:abstractNumId w:val="2"/>
  </w:num>
  <w:num w:numId="8" w16cid:durableId="1352339667">
    <w:abstractNumId w:val="1"/>
  </w:num>
  <w:num w:numId="9" w16cid:durableId="30193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6C1"/>
    <w:rsid w:val="002F46D9"/>
    <w:rsid w:val="00326F90"/>
    <w:rsid w:val="006E50DD"/>
    <w:rsid w:val="00AA1D8D"/>
    <w:rsid w:val="00B47730"/>
    <w:rsid w:val="00BC1B00"/>
    <w:rsid w:val="00BF6B1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868925"/>
  <w14:defaultImageDpi w14:val="300"/>
  <w15:docId w15:val="{431521F5-1D81-49C3-8F74-FB5D16DF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4570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1322</Words>
  <Characters>8850</Characters>
  <Application>Microsoft Office Word</Application>
  <DocSecurity>0</DocSecurity>
  <Lines>140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Ijose, Olumide</cp:lastModifiedBy>
  <cp:revision>2</cp:revision>
  <dcterms:created xsi:type="dcterms:W3CDTF">2025-08-20T19:51:00Z</dcterms:created>
  <dcterms:modified xsi:type="dcterms:W3CDTF">2025-08-20T19:51:00Z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5fb4f06f-e1f8-4934-929d-becf2f57204e</vt:lpwstr>
  </property>
</Properties>
</file>